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Дело №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5-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298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-1302/202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г.п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Белый Яр,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01 марта 2024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ул. Совхозная, 3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2 Сургутского судебного района Ханты-Мансийского автономного округа – Югры Михайлова Е.Н.,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 участием лица привлекаемого к административной ответственности –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Н.Н.,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в открытом судебном заседании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Нурзады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Нургалеевича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26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20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</w:t>
      </w:r>
      <w:r>
        <w:rPr>
          <w:rStyle w:val="cat-UserDefinedgrp-30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PassportDatagrp-21rplc-13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5rplc-14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8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9rplc-1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7rplc-17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left="34" w:firstLine="701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вступившему в законную силу </w:t>
      </w:r>
      <w:r>
        <w:rPr>
          <w:rFonts w:ascii="Times New Roman" w:eastAsia="Times New Roman" w:hAnsi="Times New Roman" w:cs="Times New Roman"/>
          <w:sz w:val="26"/>
          <w:szCs w:val="26"/>
        </w:rPr>
        <w:t>09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.12.2023 </w:t>
      </w:r>
      <w:r>
        <w:rPr>
          <w:rFonts w:ascii="Times New Roman" w:eastAsia="Times New Roman" w:hAnsi="Times New Roman" w:cs="Times New Roman"/>
          <w:sz w:val="26"/>
          <w:szCs w:val="26"/>
        </w:rPr>
        <w:t>года постановлению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86365325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28.11.2023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по делу об административном правонарушении, предусмотренном ч. 1 ст. 20.20 Кодекса Российской Федерации об административных правонарушениях, </w:t>
      </w:r>
      <w:r>
        <w:rPr>
          <w:rFonts w:ascii="Times New Roman" w:eastAsia="Times New Roman" w:hAnsi="Times New Roman" w:cs="Times New Roman"/>
          <w:sz w:val="26"/>
          <w:szCs w:val="26"/>
        </w:rPr>
        <w:t>Мулюкову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назначено административное наказание в виде штрафа в размере 510 рублей. В установленный ст.32.2 КоАП РФ срок – по </w:t>
      </w:r>
      <w:r>
        <w:rPr>
          <w:rFonts w:ascii="Times New Roman" w:eastAsia="Times New Roman" w:hAnsi="Times New Roman" w:cs="Times New Roman"/>
          <w:sz w:val="26"/>
          <w:szCs w:val="26"/>
        </w:rPr>
        <w:t>07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.02.2024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года, </w:t>
      </w:r>
      <w:r>
        <w:rPr>
          <w:rFonts w:ascii="Times New Roman" w:eastAsia="Times New Roman" w:hAnsi="Times New Roman" w:cs="Times New Roman"/>
          <w:sz w:val="26"/>
          <w:szCs w:val="26"/>
        </w:rPr>
        <w:t>Мулюков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ышеуказанный штраф не уплатил, в связи с чем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составлен протокол о совершении им административного правонарушения в 00:01 часов </w:t>
      </w:r>
      <w:r>
        <w:rPr>
          <w:rFonts w:ascii="Times New Roman" w:eastAsia="Times New Roman" w:hAnsi="Times New Roman" w:cs="Times New Roman"/>
          <w:sz w:val="26"/>
          <w:szCs w:val="26"/>
        </w:rPr>
        <w:t>08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.02.2024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по адресу: </w:t>
      </w:r>
      <w:r>
        <w:rPr>
          <w:rStyle w:val="cat-UserDefinedgrp-30rplc-2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предусмотренного ч. 1 ст. 20.25 КоАП РФ. Указанный протокол, с приложенными к нему материалами дела, для рассмотрения по существу поступил мировому судье судебного участка № 2 Сургутского судебного района Ханты-Мансийского автономного округа – Югры.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</w:t>
      </w:r>
      <w:r>
        <w:rPr>
          <w:rFonts w:ascii="Times New Roman" w:eastAsia="Times New Roman" w:hAnsi="Times New Roman" w:cs="Times New Roman"/>
          <w:sz w:val="26"/>
          <w:szCs w:val="26"/>
        </w:rPr>
        <w:t>Мулюков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вину во вменённом административном правонарушении признал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полном объеме, в содеянном раскаивается.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Исследовав материалы дела об административном правонарушении, заслушав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Н.Н., прихожу к следующему.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силу части 1 статьи 20.25 Кодекса Российской Федерации об административных правонарушениях неуплата административного штрафа в срок, предусмотренный настоящим Кодексом,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образуют состав административного правонарушения, предусмотренного частью 1 статьи 20.25 Кодекса Российской Федерации об административных правонарушениях, его виновность подтверждена исследованными судом доказательствами: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Протоколом 86 № </w:t>
      </w:r>
      <w:r>
        <w:rPr>
          <w:rFonts w:ascii="Times New Roman" w:eastAsia="Times New Roman" w:hAnsi="Times New Roman" w:cs="Times New Roman"/>
          <w:sz w:val="26"/>
          <w:szCs w:val="26"/>
        </w:rPr>
        <w:t>36538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29.02.2024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об административном правонарушении, предусмотренном ч.1 ст. 20.25 Кодекса Российской Федерации об административных правонарушениях, составленного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86365325 от 28.11.2023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делу об административном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правонарушении, предусмотренном ч. 1 ст. 20.20 КоАП РФ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которому назначено административное наказание в виде штрафа в размере 510 рублей, с отметкой о вступлении в законную силу;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копией паспорта на имя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сведениями из информационной базы данных органов полиции.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Прихожу к выводу о допустимости и достоверности исследованных доказательств, полученных в соответствии с требованиями Кодекса Российской Федерации об административных правонарушениях.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Деяние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судья квалифицирует по ч. 1 ст. 20.25 КоАП РФ – неуплата административного штрафа в срок, предусмотренный Кодексом РФ об административных правонарушениях.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Назначая </w:t>
      </w:r>
      <w:r>
        <w:rPr>
          <w:rFonts w:ascii="Times New Roman" w:eastAsia="Times New Roman" w:hAnsi="Times New Roman" w:cs="Times New Roman"/>
          <w:sz w:val="26"/>
          <w:szCs w:val="26"/>
        </w:rPr>
        <w:t>Мулюкову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административное наказание, в качестве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учитываю признание им вины, раскаяние в содеянном.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 обстоятельствам, предусмотренным ст. 4.3 Кодекса Российской Федерации об административных правонарушениях, и отягчающим административную ответственность, суд относит повторное совершение </w:t>
      </w:r>
      <w:r>
        <w:rPr>
          <w:rFonts w:ascii="Times New Roman" w:eastAsia="Times New Roman" w:hAnsi="Times New Roman" w:cs="Times New Roman"/>
          <w:sz w:val="26"/>
          <w:szCs w:val="26"/>
        </w:rPr>
        <w:t>Мулюковым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 однородных административных правонарушений.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Административный арест в соответствии с частью 2 статьи 3.9 Кодекса Российской Федерации об административных правонарушениях может быть назначен лишь в исключительных случаях, когда с учетом характера деяния и личности нарушителя применение иных видов наказания не обеспечит реализации задач административной ответственности.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наказания, судья учитывает: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Н.Н., его имущественное положение, обстоятельства совершения административного правонарушения, наличие смягчающих и отягчающих ответственность обстоятельств, характер совершённого административного правонарушения; и считает необходимым назначить ему административное наказание в виде административного ареста, так как иное, менее строгое наказание, не сможет в полной мере достигнуть целей административного наказания.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Оснований, препятствующих назначению наказания в виде административного ареста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Н.Н., предусмотренных ч. 2 ст. 3.9 Кодекса Российской Федерации об административных правонарушениях в судебном заседании не установлено.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основании изложенного и руководствуясь ст. ст. 29.9-29.11 Кодекса Российской Федерации об административных правонарушениях, мировой судья </w:t>
      </w:r>
    </w:p>
    <w:p>
      <w:pPr>
        <w:spacing w:before="0" w:after="0"/>
        <w:ind w:firstLine="708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Мулюкова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Нурзады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Нургалеевича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признать виновным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 и назначить наказание в виде административного ареста сроком на 1 (одни) сутки.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Срок отбывания наказания исчислять с 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часов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минут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01 марта 2024 </w:t>
      </w:r>
      <w:r>
        <w:rPr>
          <w:rFonts w:ascii="Times New Roman" w:eastAsia="Times New Roman" w:hAnsi="Times New Roman" w:cs="Times New Roman"/>
          <w:sz w:val="26"/>
          <w:szCs w:val="26"/>
        </w:rPr>
        <w:t>года.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 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>Е.Н. Михайлова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6rplc-6">
    <w:name w:val="cat-ExternalSystemDefined grp-26 rplc-6"/>
    <w:basedOn w:val="DefaultParagraphFont"/>
  </w:style>
  <w:style w:type="character" w:customStyle="1" w:styleId="cat-PassportDatagrp-20rplc-7">
    <w:name w:val="cat-PassportData grp-20 rplc-7"/>
    <w:basedOn w:val="DefaultParagraphFont"/>
  </w:style>
  <w:style w:type="character" w:customStyle="1" w:styleId="cat-UserDefinedgrp-30rplc-9">
    <w:name w:val="cat-UserDefined grp-30 rplc-9"/>
    <w:basedOn w:val="DefaultParagraphFont"/>
  </w:style>
  <w:style w:type="character" w:customStyle="1" w:styleId="cat-PassportDatagrp-21rplc-13">
    <w:name w:val="cat-PassportData grp-21 rplc-13"/>
    <w:basedOn w:val="DefaultParagraphFont"/>
  </w:style>
  <w:style w:type="character" w:customStyle="1" w:styleId="cat-ExternalSystemDefinedgrp-25rplc-14">
    <w:name w:val="cat-ExternalSystemDefined grp-25 rplc-14"/>
    <w:basedOn w:val="DefaultParagraphFont"/>
  </w:style>
  <w:style w:type="character" w:customStyle="1" w:styleId="cat-ExternalSystemDefinedgrp-28rplc-15">
    <w:name w:val="cat-ExternalSystemDefined grp-28 rplc-15"/>
    <w:basedOn w:val="DefaultParagraphFont"/>
  </w:style>
  <w:style w:type="character" w:customStyle="1" w:styleId="cat-ExternalSystemDefinedgrp-29rplc-16">
    <w:name w:val="cat-ExternalSystemDefined grp-29 rplc-16"/>
    <w:basedOn w:val="DefaultParagraphFont"/>
  </w:style>
  <w:style w:type="character" w:customStyle="1" w:styleId="cat-ExternalSystemDefinedgrp-27rplc-17">
    <w:name w:val="cat-ExternalSystemDefined grp-27 rplc-17"/>
    <w:basedOn w:val="DefaultParagraphFont"/>
  </w:style>
  <w:style w:type="character" w:customStyle="1" w:styleId="cat-UserDefinedgrp-30rplc-29">
    <w:name w:val="cat-UserDefined grp-30 rplc-29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